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D0" w:rsidRPr="00867BD0" w:rsidRDefault="00867BD0" w:rsidP="00867BD0">
      <w:pPr>
        <w:jc w:val="center"/>
        <w:rPr>
          <w:b/>
        </w:rPr>
      </w:pPr>
      <w:bookmarkStart w:id="0" w:name="_GoBack"/>
      <w:r w:rsidRPr="00867BD0">
        <w:rPr>
          <w:b/>
        </w:rPr>
        <w:t>Т</w:t>
      </w:r>
      <w:r w:rsidRPr="00867BD0">
        <w:rPr>
          <w:b/>
        </w:rPr>
        <w:t>емы рефератов</w:t>
      </w:r>
    </w:p>
    <w:bookmarkEnd w:id="0"/>
    <w:p w:rsidR="00867BD0" w:rsidRDefault="00867BD0" w:rsidP="00867BD0">
      <w:r>
        <w:t xml:space="preserve">1. Защита интеллектуальной собственности в России. </w:t>
      </w:r>
    </w:p>
    <w:p w:rsidR="00867BD0" w:rsidRDefault="00867BD0" w:rsidP="00867BD0">
      <w:r>
        <w:t>2. Авторское право. Защита авторских прав.</w:t>
      </w:r>
    </w:p>
    <w:p w:rsidR="00867BD0" w:rsidRDefault="00867BD0" w:rsidP="00867BD0">
      <w:r>
        <w:t xml:space="preserve">3. Патентоспособность изобретений. </w:t>
      </w:r>
    </w:p>
    <w:p w:rsidR="00867BD0" w:rsidRDefault="00867BD0" w:rsidP="00867BD0">
      <w:r>
        <w:t xml:space="preserve">4. Авторы и патентообладатели. </w:t>
      </w:r>
    </w:p>
    <w:p w:rsidR="00867BD0" w:rsidRDefault="00867BD0" w:rsidP="00867BD0">
      <w:r>
        <w:t xml:space="preserve">5. Патентное право в РФ. </w:t>
      </w:r>
    </w:p>
    <w:p w:rsidR="00867BD0" w:rsidRDefault="00867BD0" w:rsidP="00867BD0">
      <w:r>
        <w:t xml:space="preserve">6. Служебные и секретные изобретения. </w:t>
      </w:r>
    </w:p>
    <w:p w:rsidR="00867BD0" w:rsidRDefault="00867BD0" w:rsidP="00867BD0">
      <w:r>
        <w:t xml:space="preserve">7. Изобретательство в РФ и за рубежом. </w:t>
      </w:r>
    </w:p>
    <w:p w:rsidR="00867BD0" w:rsidRDefault="00867BD0" w:rsidP="00867BD0">
      <w:r>
        <w:t>8. Система Международной патентной классификации изобретений (МПКИ).</w:t>
      </w:r>
    </w:p>
    <w:p w:rsidR="00867BD0" w:rsidRDefault="00867BD0" w:rsidP="00867BD0">
      <w:r>
        <w:t xml:space="preserve">9. Патентная информация. </w:t>
      </w:r>
    </w:p>
    <w:p w:rsidR="00867BD0" w:rsidRDefault="00867BD0" w:rsidP="00867BD0">
      <w:r>
        <w:t xml:space="preserve">10. Полезная модель как объект интеллектуальной собственности. </w:t>
      </w:r>
    </w:p>
    <w:p w:rsidR="00867BD0" w:rsidRDefault="00867BD0" w:rsidP="00867BD0">
      <w:r>
        <w:t xml:space="preserve">11. Оформление заявок на изобретения. </w:t>
      </w:r>
    </w:p>
    <w:p w:rsidR="00867BD0" w:rsidRDefault="00867BD0" w:rsidP="00867BD0">
      <w:r>
        <w:t xml:space="preserve">12. Промышленные образцы. </w:t>
      </w:r>
    </w:p>
    <w:p w:rsidR="00867BD0" w:rsidRDefault="00867BD0" w:rsidP="00867BD0">
      <w:r>
        <w:t xml:space="preserve">13. Товарные знаки. </w:t>
      </w:r>
    </w:p>
    <w:p w:rsidR="00867BD0" w:rsidRDefault="00867BD0" w:rsidP="00867BD0">
      <w:r>
        <w:t xml:space="preserve">14. Наименование мест происхождения товаров. </w:t>
      </w:r>
    </w:p>
    <w:p w:rsidR="00867BD0" w:rsidRDefault="00867BD0" w:rsidP="00867BD0">
      <w:r>
        <w:t xml:space="preserve">15. Патентные поверенные в РФ и за рубежом. </w:t>
      </w:r>
    </w:p>
    <w:p w:rsidR="00867BD0" w:rsidRDefault="00867BD0" w:rsidP="00867BD0">
      <w:r>
        <w:t>16. Международное сотрудничество в области интеллектуальной собственности.</w:t>
      </w:r>
    </w:p>
    <w:p w:rsidR="00867BD0" w:rsidRDefault="00867BD0" w:rsidP="00867BD0">
      <w:r>
        <w:t>17. Регистрация и правовая охрана товарных знаков.</w:t>
      </w:r>
    </w:p>
    <w:p w:rsidR="00867BD0" w:rsidRDefault="00867BD0" w:rsidP="00867BD0">
      <w:r>
        <w:t xml:space="preserve">18. Фирменные наименования и фирменный стиль. </w:t>
      </w:r>
    </w:p>
    <w:p w:rsidR="00867BD0" w:rsidRDefault="00867BD0" w:rsidP="00867BD0">
      <w:r>
        <w:t xml:space="preserve">19. Лицензия и мировая торговля. </w:t>
      </w:r>
    </w:p>
    <w:p w:rsidR="00867BD0" w:rsidRDefault="00867BD0" w:rsidP="00867BD0">
      <w:r>
        <w:t xml:space="preserve">20. Ноу-хау как объект интеллектуальной собственности. </w:t>
      </w:r>
    </w:p>
    <w:p w:rsidR="00867BD0" w:rsidRDefault="00867BD0" w:rsidP="00867BD0">
      <w:r>
        <w:t xml:space="preserve">21. Международные организации по охране интеллектуальной собственности. </w:t>
      </w:r>
    </w:p>
    <w:p w:rsidR="00867BD0" w:rsidRDefault="00867BD0" w:rsidP="00867BD0">
      <w:r>
        <w:t xml:space="preserve">22. Охрана программ для ЭВМ и баз данных. </w:t>
      </w:r>
    </w:p>
    <w:p w:rsidR="00867BD0" w:rsidRDefault="00867BD0" w:rsidP="00867BD0">
      <w:r>
        <w:t xml:space="preserve">23. Патентные системы в РФ и за рубежом. </w:t>
      </w:r>
    </w:p>
    <w:p w:rsidR="00867BD0" w:rsidRDefault="00867BD0" w:rsidP="00867BD0">
      <w:r>
        <w:t xml:space="preserve">24. Охрана коммерческой информации и ноу-хау. </w:t>
      </w:r>
    </w:p>
    <w:p w:rsidR="00867BD0" w:rsidRDefault="00867BD0" w:rsidP="00867BD0">
      <w:r>
        <w:t xml:space="preserve">25. Формула изобретения. </w:t>
      </w:r>
      <w:r>
        <w:t>Правила составления формулы изо</w:t>
      </w:r>
      <w:r>
        <w:t xml:space="preserve">бретения. </w:t>
      </w:r>
    </w:p>
    <w:p w:rsidR="00A773B0" w:rsidRDefault="00867BD0" w:rsidP="00867BD0">
      <w:r>
        <w:t>26. Заявка на изобретение.</w:t>
      </w:r>
      <w:r>
        <w:t xml:space="preserve"> Документы заявки. Правила офор</w:t>
      </w:r>
      <w:r>
        <w:t>мления.</w:t>
      </w:r>
    </w:p>
    <w:sectPr w:rsidR="00A77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D0"/>
    <w:rsid w:val="007B467F"/>
    <w:rsid w:val="00867BD0"/>
    <w:rsid w:val="00A773B0"/>
    <w:rsid w:val="00F7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7F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7F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2016-06-30T07:16:00Z</dcterms:created>
  <dcterms:modified xsi:type="dcterms:W3CDTF">2016-06-30T07:18:00Z</dcterms:modified>
</cp:coreProperties>
</file>